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采浆椅</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b/>
          <w:lang w:eastAsia="zh-CN"/>
        </w:rPr>
        <w:t>：</w:t>
      </w:r>
      <w:r>
        <w:rPr>
          <w:rFonts w:hint="eastAsia" w:asciiTheme="minorEastAsia" w:hAnsiTheme="minorEastAsia"/>
          <w:lang w:val="en-US" w:eastAsia="zh-CN"/>
        </w:rPr>
        <w:t>宜宾县蓉生单采血浆有限公司</w:t>
      </w:r>
      <w:r>
        <w:rPr>
          <w:rFonts w:hint="eastAsia" w:asciiTheme="minorEastAsia" w:hAnsiTheme="minorEastAsia"/>
          <w:lang w:eastAsia="zh-CN"/>
        </w:rPr>
        <w:t>采浆椅</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lang w:eastAsia="zh-CN"/>
        </w:rPr>
        <w:t>：</w:t>
      </w:r>
      <w:r>
        <w:rPr>
          <w:rFonts w:hint="eastAsia" w:asciiTheme="minorEastAsia" w:hAnsiTheme="minorEastAsia"/>
          <w:lang w:val="en-US" w:eastAsia="zh-CN"/>
        </w:rPr>
        <w:t>北京天坛生物制品股份有限公司下属宜宾县蓉生单采血浆有限公司根据工作需求，拟购置13台采浆椅。</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105</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宜宾县蓉生单采血浆有限公司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24</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38F6"/>
    <w:rsid w:val="0B337ED8"/>
    <w:rsid w:val="0E3D232E"/>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99474D"/>
    <w:rsid w:val="21BB672D"/>
    <w:rsid w:val="22546D19"/>
    <w:rsid w:val="22EE2B01"/>
    <w:rsid w:val="23BD3221"/>
    <w:rsid w:val="24932049"/>
    <w:rsid w:val="24D42BAE"/>
    <w:rsid w:val="25274698"/>
    <w:rsid w:val="27273696"/>
    <w:rsid w:val="2E976A5F"/>
    <w:rsid w:val="2EA3449F"/>
    <w:rsid w:val="30277F07"/>
    <w:rsid w:val="31627FEE"/>
    <w:rsid w:val="325A2D67"/>
    <w:rsid w:val="375366EE"/>
    <w:rsid w:val="37F77C0E"/>
    <w:rsid w:val="384261C5"/>
    <w:rsid w:val="38495B0A"/>
    <w:rsid w:val="39885F8C"/>
    <w:rsid w:val="3C1D48B1"/>
    <w:rsid w:val="3DA9235A"/>
    <w:rsid w:val="3E4F37D7"/>
    <w:rsid w:val="3E9844A1"/>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5E54641"/>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2019-10-18T06:00:04Z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